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Постановление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Совета Министров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Республики Беларусь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13.01.2023 N 32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374AFE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ПОЛОЖЕНИЕ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374AFE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 ПОРЯДКЕ ФОРМИРОВАНИЯ ПЕРЕЧНЕЙ СВОБОДНЫХ (НЕЗАНЯТЫХ) ЗЕМЕЛЬНЫХ УЧАСТКОВ И ПЕРЕЧНЕЙ ЗЕМЕЛЬНЫХ УЧАСТКОВ ДЛЯ РЕАЛИЗАЦИИ ИНВЕСТИЦИОННЫХ ПРОЕКТОВ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Настоящим Положением определяется порядок формирования перечней свободных (незанятых) земельных участков и перечней земельных участков для реализации инвестиционных проектов.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Перечни свободных (незанятых) земельных участков формируют Минский городской, городские (городов областного, районного подчинения), районные, сельские, поселковые исполнительные комитеты (далее, если не предусмотрено иное, - местные исполнительные комитеты) в соответствии с их компетенцией по изъятию и предоставлению земельных участков, установленной законодательством об охране и использовании земель.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В перечень свободных (незанятых) земельных участков включаются: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земельные участки, которые могут быть предоставлены для ведения коллективного садоводства, дачного строительства без проведения аукциона и через аукцион;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земельные участки, которые могут быть предоставлены для иных целей без проведения аукциона;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земельные участки, которые могут быть предоставлены для иных целей через аукцион;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земельные участки, которые могут быть предоставлены, в том числе по ходатайству Минского городского исполнительного комитета, </w:t>
      </w: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собственникам сносимых одноквартирных или блокированных жилых домов (долей в праве собственности на них).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4. Земельные участки включаются в перечни свободных (незанятых) земельных участков на основании решений местных исполнительных комитетов, принятых с учетом утвержденных генеральных планов городов и иных населенных пунктов, градостроительных проектов детального планирования,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архитектурных проектов</w:t>
      </w:r>
      <w:proofErr w:type="gramEnd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застройки территорий городов, схем комплексной территориальной организации областей (районов), схем землеустройства районов.</w:t>
      </w:r>
    </w:p>
    <w:p w:rsidR="00374AFE" w:rsidRPr="00374AFE" w:rsidRDefault="00374AFE" w:rsidP="00374AFE">
      <w:pPr>
        <w:shd w:val="clear" w:color="auto" w:fill="E8F4F6"/>
        <w:spacing w:after="0" w:line="240" w:lineRule="auto"/>
        <w:ind w:firstLine="450"/>
        <w:jc w:val="both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proofErr w:type="spellStart"/>
      <w:r w:rsidRPr="00374AF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КонсультантПлюс</w:t>
      </w:r>
      <w:proofErr w:type="spellEnd"/>
      <w:r w:rsidRPr="00374AF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: примечание.</w:t>
      </w:r>
    </w:p>
    <w:p w:rsidR="00374AFE" w:rsidRPr="00374AFE" w:rsidRDefault="00374AFE" w:rsidP="00374AFE">
      <w:pPr>
        <w:shd w:val="clear" w:color="auto" w:fill="E8F4F6"/>
        <w:spacing w:after="0" w:line="240" w:lineRule="auto"/>
        <w:ind w:firstLine="450"/>
        <w:jc w:val="both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374AF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 xml:space="preserve">Требования к составу, содержанию и форме градостроительного паспорта земельного участка установлены ТКП 45-3.01-294-2014 (02250) "Градостроительство. Градостроительный паспорт земельного участка. </w:t>
      </w:r>
      <w:proofErr w:type="gramStart"/>
      <w:r w:rsidRPr="00374AF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Состав и порядок разработки", размещенном на сайте Министерства архитектуры и строительства Республики Беларусь (</w:t>
      </w:r>
      <w:hyperlink r:id="rId5" w:history="1">
        <w:r w:rsidRPr="00374AFE">
          <w:rPr>
            <w:rFonts w:ascii="Arial" w:eastAsia="Times New Roman" w:hAnsi="Arial" w:cs="Arial"/>
            <w:color w:val="0B8FA6"/>
            <w:sz w:val="21"/>
            <w:szCs w:val="21"/>
            <w:lang w:eastAsia="ru-RU"/>
          </w:rPr>
          <w:t>http://www.mas.by</w:t>
        </w:r>
      </w:hyperlink>
      <w:r w:rsidRPr="00374AF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).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5.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включения в перечень свободных (незанятых) земельных участков, которые могут быть предоставлены через аукцион, местный исполнительный комитет подготавливает в установленном порядке градостроительный паспорт земельного участка, намечаемого для проведения аукциона (кроме земельного участка, предназначенного для коллективного садоводства), если иное не установлено законодательными актами, и поручает организации по землеустройству обеспечить разработку проекта отвода земельного участка (при наличии схемы землеустройства района, градостроительного проекта</w:t>
      </w:r>
      <w:proofErr w:type="gramEnd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детального планирования города (пригородной зоны города) либо подготовку земельно-кадастровой документации для выбора земельного участка и оформления материалов предварительного согласования места его размещения (при отсутствии указанных схемы и градостроительного проекта).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Включение в перечень свободных (незанятых) земельных участков дополнительных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комитета, осуществляющего государственно-властные полномочия в области архитектурной, градостроительной и строительной деятельности, содержащего обоснование размера дополнительно испрашиваемого земельного участка.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Информация, содержащаяся в перечнях свободных (незанятых) земельных участков, формируемых по форме согласно приложению 1, должна включать: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место нахождения земельного участка (адрес);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общую (ориентировочную) площадь земельного участка, гектаров;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целевое назначение земельного участка, а также назначение земельного участка в соответствии с единой классификацией назначения объектов недвижимого имущества;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кадастровый номер земельного участка (при его наличии);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ограничения (обременения) прав в использовании земельного участка, в том числе земельный сервитут;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возможный вид права на земельный участок и срок его действия в случае, если право является срочным;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об обеспеченности земельного участка инженерной и транспортной инфраструктурой;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контактные данные лиц, ответственных за ведение данного перечня.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7. Перечни земельных участков для реализации инвестиционных проектов формируют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Минский</w:t>
      </w:r>
      <w:proofErr w:type="gramEnd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городской, городские (городов областного, районного подчинения) и районные исполнительные комитеты.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перечни земельных участков для реализации инвестиционных проектов включаются земельные участки, в том числе с расположенными на них неиспользуемыми объектами недвижимости, подлежащими сносу, которые предназначены для последующего предоставления инвесторам и (или) организациям, реализующим инвестиционные проекты, для строительства объектов, предусмотренных заключенными с Республикой Беларусь инвестиционными договорами.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перечень земельных участков для реализации инвестиционных проектов включаются также дополнительные земельные участки, если в ходе выполнения проектно-изыскательских работ выяснилось, что для строительства объекта, предусмотренного инвестиционным договором, требуется земельный участок большего размера и размер дополнительного земельного участка превышает 10 процентов от размера основного земельного участка.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8.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целях включения земельного участка в перечень земельных участков для реализации инвестиционных проектов структурное подразделение землеустройства Минского городского, городского (городов областного, районного подчинения), районного исполнительных комитетов (далее - структурное подразделение землеустройства) совместно с территориальным подразделением архитектуры и градостроительства соответствующего исполнительного комитета подготавливают и представляют в комиссию по выбору места размещения земельного участка, созданную соответствующим исполнительным комитетом (далее - комиссия):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схематический план расположения земельного участка;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основные характеристики земельного участка по форме согласно приложению 2.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Комиссия рассматривает возможность включения земельного участка в перечень земельных участков для реализации инвестиционных проектов. Результаты рассмотрения отражаются в протоколе заседания комиссии.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10.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подтверждении в протоколе заседания комиссии включения земельного участка в перечень земельных участков для реализации инвестиционных проектов структурным подразделением землеустройства готовится проект решения о включении земельного участка в перечень земельных участков для реализации инвестиционных проектов, который в установленном порядке вносится на рассмотрение Минского городского, городского (городов областного, районного подчинения), районного исполнительных комитетов.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11.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Решения Минского городского, городских (городов областного, районного подчинения), районных исполнительных комитетов о включении земельных участков в перечни земельных участков для реализации инвестиционных проектов принимаются на основании градостроительных паспортов земельных участков, подготавливаемых с учетом утвержденных генеральных планов городов и иных населенных пунктов, градостроительных проектов детального планирования, архитектурных проектов застройки территорий городов, схем комплексной территориальной организации областей (районов), схем землеустройства районов.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Информация, содержащаяся в перечнях земельных участков для реализации инвестиционных проектов, формируемых по форме согласно приложению 3, должна включать: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место нахождения земельного участка (адрес);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общую (ориентировочную) площадь земельного участка, гектаров;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цели возможного использования земельного участка;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государственном органе (государственной организации), в который (которую) необходимо обращаться для заключения инвестиционного договора с Республикой Беларусь.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Перечень земельных участков для реализации инвестиционных проектов может также содержать информацию: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 объекте инвестиций (при наличии);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 объектах недвижимости, подлежащих сносу (при наличии);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 обеспеченности земельных участков инфраструктурой (при наличии);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 минимальном объеме инвестиций (при наличии);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о возможных льготах и (или) преференциях инвестору (инвесторам) и (или) организации, реализующей инвестиционный проект (при наличии);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 сроках реализации инвестиционного проекта (при наличии).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12. </w:t>
      </w: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Перечень свободных (незанятых) земельных участков размещается (обновляется) не позднее рабочего дня, следующего за днем принятия решения, предусматривающего включение земельного участка в указанный перечень либо исключение участка из него, на официальных сайтах областных, Минского городского, городских (городов областного, районного подчинения), районных исполнительных комитетов в глобальной компьютерной сети Интернет.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Перечень земельных участков для реализации инвестиционных проектов размещается (обновляется) не позднее рабочего дня, следующего за днем принятия решения, предусматривающего включение земельного участка в указанный перечень либо исключение участка из него, на информационных стендах и официальных сайтах Минского городского, городских (городов областного, районного подчинения), районных исполнительных комитетов в глобальной компьютерной сети Интернет.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земельных участках, включенных в перечни свободных (незанятых) земельных участков и перечни земельных участков для реализации инвестиционных проектов, также могут распространяться иными доступными способами.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13. Информация, содержащаяся в перечнях свободных (незанятых) земельных участков и перечнях земельных участков для реализации инвестиционных проектов, должна постоянно поддерживаться местными исполнительными комитетами в актуальном состоянии, быть полной, достоверной, открытой, доступной.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1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Положению о порядке формирования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перечней свободных (незанятых)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земельных участков и перечней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земельных участков для реализации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инвестиционных проектов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lastRenderedPageBreak/>
        <w:t>ПЕРЕЧЕНЬ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свободных (незанятых) земельных участков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301"/>
        <w:gridCol w:w="1345"/>
        <w:gridCol w:w="917"/>
        <w:gridCol w:w="1036"/>
        <w:gridCol w:w="839"/>
        <w:gridCol w:w="1212"/>
        <w:gridCol w:w="865"/>
        <w:gridCol w:w="1028"/>
      </w:tblGrid>
      <w:tr w:rsidR="00374AFE" w:rsidRPr="00374AFE" w:rsidTr="00374AFE">
        <w:tc>
          <w:tcPr>
            <w:tcW w:w="2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2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2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57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</w:tbl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2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Положению о порядке формирования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перечней свободных (незанятых)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земельных участков и перечней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земельных участков для реализации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инвестиционных проектов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ОСНОВНЫЕ ХАРАКТЕРИСТИКИ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земельного участка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1. Место нахождения земельного участка (адрес) 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2. Общая (ориентировочная) площадь земельного участка, гектаров 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3. Возможное целевое назначение земельного участка 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4.  </w:t>
      </w:r>
      <w:proofErr w:type="gramStart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Условия  предоставления  земельного  участка  (вид  вещного права, срок</w:t>
      </w:r>
      <w:proofErr w:type="gramEnd"/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аренды) ___________________________________________________________________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5. Кадастровая стоимость земельного участка, бел</w:t>
      </w:r>
      <w:proofErr w:type="gramStart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.</w:t>
      </w:r>
      <w:proofErr w:type="gramEnd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proofErr w:type="gramStart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</w:t>
      </w:r>
      <w:proofErr w:type="gramEnd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ублей 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6. Водоснабжение (есть, нет) 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расстояние до источника подключения, метров 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7. Канализация (есть, нет) ________________________________________________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расстояние до источника подключения, метров 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8. Газоснабжение (есть, нет) 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расстояние до источника подключения, метров 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9. Электроснабжение (есть, нет) 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расстояние до источника подключения, метров 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10. Расстояние до железнодорожного пути, километров 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11. Расстояние до г. Минска, километров 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12. Расстояние до дороги с усовершенствованным покрытием, километров 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13. Другие сведения (возможные ограничения в использовании и </w:t>
      </w:r>
      <w:proofErr w:type="gramStart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другое</w:t>
      </w:r>
      <w:proofErr w:type="gramEnd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) 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14. Контактное лицо (должность), ответственное за работу с инвесторами, 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___________________________________________________________________________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15. Телефон, факс, </w:t>
      </w:r>
      <w:proofErr w:type="gramStart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е</w:t>
      </w:r>
      <w:proofErr w:type="gramEnd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-</w:t>
      </w:r>
      <w:proofErr w:type="spellStart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mail</w:t>
      </w:r>
      <w:proofErr w:type="spellEnd"/>
      <w:r w:rsidRPr="00374AF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_________________________________________________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3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Положению о порядке формирования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перечней свободных (незанятых)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земельных участков и перечней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земельных участков для реализации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инвестиционных проектов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ПЕРЕЧЕНЬ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земельных участков для реализации инвестиционных проектов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220"/>
        <w:gridCol w:w="962"/>
        <w:gridCol w:w="1144"/>
        <w:gridCol w:w="1138"/>
        <w:gridCol w:w="907"/>
        <w:gridCol w:w="993"/>
        <w:gridCol w:w="1131"/>
        <w:gridCol w:w="1100"/>
      </w:tblGrid>
      <w:tr w:rsidR="00374AFE" w:rsidRPr="00374AFE" w:rsidTr="00374AFE">
        <w:tc>
          <w:tcPr>
            <w:tcW w:w="21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возможного использования земельного участка</w:t>
            </w: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государственном органе (государственной организации), в который (которую) необходимо обращаться для заключения инвестиционного договора</w:t>
            </w:r>
          </w:p>
        </w:tc>
        <w:tc>
          <w:tcPr>
            <w:tcW w:w="3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обеспеченности земельного участка инженерной и транспортной инфраструктурой (при наличии)</w:t>
            </w:r>
          </w:p>
        </w:tc>
        <w:tc>
          <w:tcPr>
            <w:tcW w:w="2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объекте инвестиций, минимальном объеме инвестиций (при наличии)</w:t>
            </w:r>
          </w:p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объектах недвижимости, подлежащих сносу (при наличии)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сроках реализации инвестиционного проекта (при наличии)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74AFE" w:rsidRPr="00374AFE" w:rsidRDefault="00374AFE" w:rsidP="0037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возможных льготах и (или) преференциях инвестору (инвесторам) и (или) организации, реализующей инвестиционный проект (при наличии)</w:t>
            </w:r>
            <w:proofErr w:type="gramEnd"/>
          </w:p>
        </w:tc>
      </w:tr>
    </w:tbl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74A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74AFE" w:rsidRPr="00374AFE" w:rsidRDefault="00374AFE" w:rsidP="00374AFE">
      <w:bookmarkStart w:id="0" w:name="_GoBack"/>
      <w:bookmarkEnd w:id="0"/>
    </w:p>
    <w:sectPr w:rsidR="00374AFE" w:rsidRPr="003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E"/>
    <w:rsid w:val="00374AFE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.gov.by/uploads/documents/Prilozhenie-k-Prikazu-MAiS-ot-31-marta-2014-g.-88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Екатерина Владимировна</dc:creator>
  <cp:lastModifiedBy>Шульга Екатерина Владимировна</cp:lastModifiedBy>
  <cp:revision>1</cp:revision>
  <dcterms:created xsi:type="dcterms:W3CDTF">2023-06-14T15:53:00Z</dcterms:created>
  <dcterms:modified xsi:type="dcterms:W3CDTF">2023-06-14T15:54:00Z</dcterms:modified>
</cp:coreProperties>
</file>