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E9" w:rsidRDefault="00BB5AE9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ГОМЕЛЬСКОГО ОБЛАСТНОГО ИСПОЛНИТЕЛЬНОГО КОМИТЕТА</w:t>
      </w:r>
    </w:p>
    <w:p w:rsidR="00BB5AE9" w:rsidRDefault="00BB5AE9">
      <w:pPr>
        <w:pStyle w:val="newncpi"/>
        <w:ind w:firstLine="0"/>
        <w:jc w:val="center"/>
      </w:pPr>
      <w:r>
        <w:rPr>
          <w:rStyle w:val="datepr"/>
        </w:rPr>
        <w:t>28 октября 2014 г.</w:t>
      </w:r>
      <w:r>
        <w:rPr>
          <w:rStyle w:val="number"/>
        </w:rPr>
        <w:t xml:space="preserve"> № 1011</w:t>
      </w:r>
    </w:p>
    <w:p w:rsidR="00BB5AE9" w:rsidRPr="00BB5AE9" w:rsidRDefault="00BB5AE9" w:rsidP="00BB5AE9">
      <w:pPr>
        <w:pStyle w:val="title"/>
        <w:rPr>
          <w:sz w:val="24"/>
          <w:szCs w:val="26"/>
        </w:rPr>
      </w:pPr>
      <w:r w:rsidRPr="00BB5AE9">
        <w:rPr>
          <w:sz w:val="24"/>
          <w:szCs w:val="26"/>
        </w:rPr>
        <w:t xml:space="preserve">О порядке формирования перечней участков, предназначенных для последующего предоставления инвесторам и (или) организациям, в установленном </w:t>
      </w:r>
      <w:proofErr w:type="gramStart"/>
      <w:r w:rsidRPr="00BB5AE9">
        <w:rPr>
          <w:sz w:val="24"/>
          <w:szCs w:val="26"/>
        </w:rPr>
        <w:t>порядке</w:t>
      </w:r>
      <w:proofErr w:type="gramEnd"/>
      <w:r w:rsidRPr="00BB5AE9">
        <w:rPr>
          <w:sz w:val="24"/>
          <w:szCs w:val="26"/>
        </w:rPr>
        <w:t xml:space="preserve"> созданным в Республике Беларусь этими инвесторами либо с их участием, для строительства объектов, предусмотренных заключенными с Республи</w:t>
      </w:r>
      <w:bookmarkStart w:id="0" w:name="_GoBack"/>
      <w:bookmarkEnd w:id="0"/>
      <w:r w:rsidRPr="00BB5AE9">
        <w:rPr>
          <w:sz w:val="24"/>
          <w:szCs w:val="26"/>
        </w:rPr>
        <w:t>кой Беларусь инвестиционными договорами, на территории Гомельской области и признании утратившим силу решения Гомельского областного исполнительного комитета от 28 августа 2013 г. № 851</w:t>
      </w:r>
    </w:p>
    <w:p w:rsidR="00BB5AE9" w:rsidRDefault="00BB5AE9">
      <w:pPr>
        <w:pStyle w:val="preamble"/>
      </w:pPr>
      <w:r>
        <w:t>На основании части второй пункта 4</w:t>
      </w:r>
      <w:r>
        <w:rPr>
          <w:vertAlign w:val="superscript"/>
        </w:rPr>
        <w:t>1</w:t>
      </w:r>
      <w:r>
        <w:t xml:space="preserve"> Указа Президента Республики Беларусь от 27 декабря 2007 г. № 667 «Об изъятии и предоставлении земельных участков» и во исполнение абзаца второго пункта 26 Указа Президента Республики Беларусь от 14 января 2014 г. № 26 </w:t>
      </w:r>
      <w:r>
        <w:rPr>
          <w:i/>
          <w:iCs/>
        </w:rPr>
        <w:t>«</w:t>
      </w:r>
      <w:r>
        <w:t>О мерах по совершенствованию строительной деятельности» Гомельский областной исполнительный комитет РЕШИЛ:</w:t>
      </w:r>
    </w:p>
    <w:p w:rsidR="00BB5AE9" w:rsidRDefault="00BB5AE9">
      <w:pPr>
        <w:pStyle w:val="point"/>
      </w:pPr>
      <w:r>
        <w:t xml:space="preserve">1. Установить, что </w:t>
      </w:r>
      <w:proofErr w:type="gramStart"/>
      <w:r>
        <w:t>Гомельский</w:t>
      </w:r>
      <w:proofErr w:type="gramEnd"/>
      <w:r>
        <w:t xml:space="preserve"> городской и районные исполнительные комитеты (далее – горрайисполкомы):</w:t>
      </w:r>
    </w:p>
    <w:p w:rsidR="00BB5AE9" w:rsidRDefault="00BB5AE9">
      <w:pPr>
        <w:pStyle w:val="underpoint"/>
      </w:pPr>
      <w:r>
        <w:t xml:space="preserve">1.1. формируют перечни участков, предназначенных для последующего предоставления инвесторам и (или) организациям, в установленном </w:t>
      </w:r>
      <w:proofErr w:type="gramStart"/>
      <w:r>
        <w:t>порядке</w:t>
      </w:r>
      <w:proofErr w:type="gramEnd"/>
      <w:r>
        <w:t xml:space="preserve"> созданным в Республике Беларусь этими инвесторами либо с их участием, для строительства объектов, предусмотренных заключенными с Республикой Беларусь инвестиционными договорами, на территории Гомельской области (далее – перечни участков для реализации инвестиционных проектов) на основании градостроительных паспортов земельных участков, подготавливаемых по предложениям структурных подразделений горрайисполкомов, с учетом утвержденных в установленном порядке:</w:t>
      </w:r>
    </w:p>
    <w:p w:rsidR="00BB5AE9" w:rsidRDefault="00BB5AE9">
      <w:pPr>
        <w:pStyle w:val="underpoint"/>
      </w:pPr>
      <w:r>
        <w:t>1.1.1. генеральных планов городов и иных населенных пунктов;</w:t>
      </w:r>
    </w:p>
    <w:p w:rsidR="00BB5AE9" w:rsidRDefault="00BB5AE9">
      <w:pPr>
        <w:pStyle w:val="underpoint"/>
      </w:pPr>
      <w:r>
        <w:t>1.1.2. градостроительных проектов детального планирования;</w:t>
      </w:r>
    </w:p>
    <w:p w:rsidR="00BB5AE9" w:rsidRDefault="00BB5AE9">
      <w:pPr>
        <w:pStyle w:val="underpoint"/>
      </w:pPr>
      <w:r>
        <w:t>1.1.3. </w:t>
      </w:r>
      <w:proofErr w:type="gramStart"/>
      <w:r>
        <w:t>архитектурных проектов</w:t>
      </w:r>
      <w:proofErr w:type="gramEnd"/>
      <w:r>
        <w:t xml:space="preserve"> застройки территорий городов;</w:t>
      </w:r>
    </w:p>
    <w:p w:rsidR="00BB5AE9" w:rsidRDefault="00BB5AE9">
      <w:pPr>
        <w:pStyle w:val="underpoint"/>
      </w:pPr>
      <w:r>
        <w:t>1.1.4. схем комплексной территориальной организации Гомельской области и районов Гомельской области;</w:t>
      </w:r>
    </w:p>
    <w:p w:rsidR="00BB5AE9" w:rsidRDefault="00BB5AE9">
      <w:pPr>
        <w:pStyle w:val="underpoint"/>
      </w:pPr>
      <w:r>
        <w:t>1.1.5. схем землеустройства районов Гомельской области;</w:t>
      </w:r>
    </w:p>
    <w:p w:rsidR="00BB5AE9" w:rsidRDefault="00BB5AE9">
      <w:pPr>
        <w:pStyle w:val="underpoint"/>
      </w:pPr>
      <w:proofErr w:type="gramStart"/>
      <w:r>
        <w:t>1.2. включают в перечни участков для реализации инвестиционных проектов сведения о местоположении участка, целях возможного использования этого участка, его ориентировочной площади, наличии инженерной и транспортной инфраструктуры, дате и номере принятого решения о включении участка в перечень участков для реализации инвестиционных проектов, дате размещения перечня участков для реализации инвестиционных проектов на официальном сайте горрайисполкома, государственном органе (государственной организации), в который (которую</w:t>
      </w:r>
      <w:proofErr w:type="gramEnd"/>
      <w:r>
        <w:t>) необходимо обращаться для заключения инвестиционного договора с Республикой Беларусь.</w:t>
      </w:r>
    </w:p>
    <w:p w:rsidR="00BB5AE9" w:rsidRDefault="00BB5AE9">
      <w:pPr>
        <w:pStyle w:val="point"/>
      </w:pPr>
      <w:r>
        <w:t xml:space="preserve">2. Признать утратившим силу решение Гомельского областного исполнительного комитета от 28 августа 2013 г. № 851 «О порядке формирования перечней участков, предназначенных для последующего предоставления инвесторам и (или) организациям, в установленном </w:t>
      </w:r>
      <w:proofErr w:type="gramStart"/>
      <w:r>
        <w:t>порядке</w:t>
      </w:r>
      <w:proofErr w:type="gramEnd"/>
      <w:r>
        <w:t xml:space="preserve"> созданным в Республике Беларусь этими инвесторами либо с их участием, для строительства объектов, предусмотренных заключенными с Республикой Беларусь инвестиционными договорами, на территории Гомельской области» (Национальный правовой Интернет-портал Республики Беларусь, 18.09.2013, </w:t>
      </w:r>
      <w:proofErr w:type="gramStart"/>
      <w:r>
        <w:t>9/59926).</w:t>
      </w:r>
      <w:proofErr w:type="gramEnd"/>
    </w:p>
    <w:p w:rsidR="00BB5AE9" w:rsidRDefault="00BB5AE9">
      <w:pPr>
        <w:pStyle w:val="point"/>
      </w:pPr>
      <w:r>
        <w:t>3. 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заместителей председателя Гомельского областного исполнительного комитета по направлениям деятельности.</w:t>
      </w:r>
    </w:p>
    <w:p w:rsidR="00BB5AE9" w:rsidRDefault="00BB5AE9">
      <w:pPr>
        <w:pStyle w:val="point"/>
      </w:pPr>
      <w:r>
        <w:t>4. Настоящее решение вступает в силу после его официального опубликования.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35"/>
        <w:gridCol w:w="6"/>
        <w:gridCol w:w="5036"/>
      </w:tblGrid>
      <w:tr w:rsidR="00BB5AE9">
        <w:tc>
          <w:tcPr>
            <w:tcW w:w="25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AE9" w:rsidRDefault="00BB5AE9">
            <w:pPr>
              <w:pStyle w:val="newncpi0"/>
              <w:jc w:val="left"/>
            </w:pPr>
            <w:r>
              <w:t> </w:t>
            </w:r>
            <w:r>
              <w:rPr>
                <w:rStyle w:val="post"/>
              </w:rPr>
              <w:t>Председатель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AE9" w:rsidRDefault="00BB5AE9">
            <w:pPr>
              <w:pStyle w:val="newncpi0"/>
              <w:jc w:val="right"/>
            </w:pPr>
            <w:r>
              <w:rPr>
                <w:rStyle w:val="pers"/>
              </w:rPr>
              <w:t>В.А.Дворник</w:t>
            </w:r>
          </w:p>
        </w:tc>
      </w:tr>
      <w:tr w:rsidR="00BB5AE9">
        <w:tc>
          <w:tcPr>
            <w:tcW w:w="25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AE9" w:rsidRDefault="00BB5AE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AE9" w:rsidRDefault="00BB5AE9">
            <w:pPr>
              <w:pStyle w:val="newncpi0"/>
              <w:jc w:val="right"/>
            </w:pPr>
            <w:r>
              <w:t> </w:t>
            </w:r>
          </w:p>
        </w:tc>
      </w:tr>
      <w:tr w:rsidR="00BB5AE9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AE9" w:rsidRDefault="00BB5AE9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AE9" w:rsidRDefault="00BB5AE9">
            <w:pPr>
              <w:pStyle w:val="newncpi0"/>
              <w:jc w:val="right"/>
            </w:pPr>
            <w:r>
              <w:rPr>
                <w:rStyle w:val="pers"/>
              </w:rPr>
              <w:t>Е.В.Кличковская</w:t>
            </w:r>
          </w:p>
        </w:tc>
      </w:tr>
    </w:tbl>
    <w:p w:rsidR="00C92E9B" w:rsidRDefault="00C92E9B" w:rsidP="00BB5AE9"/>
    <w:sectPr w:rsidR="00C92E9B" w:rsidSect="00BB5AE9">
      <w:headerReference w:type="even" r:id="rId7"/>
      <w:headerReference w:type="default" r:id="rId8"/>
      <w:footerReference w:type="first" r:id="rId9"/>
      <w:pgSz w:w="11906" w:h="16838"/>
      <w:pgMar w:top="568" w:right="707" w:bottom="993" w:left="1134" w:header="2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CC" w:rsidRDefault="00DA2ACC" w:rsidP="00BB5AE9">
      <w:pPr>
        <w:spacing w:after="0" w:line="240" w:lineRule="auto"/>
      </w:pPr>
      <w:r>
        <w:separator/>
      </w:r>
    </w:p>
  </w:endnote>
  <w:endnote w:type="continuationSeparator" w:id="0">
    <w:p w:rsidR="00DA2ACC" w:rsidRDefault="00DA2ACC" w:rsidP="00BB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802"/>
    </w:tblGrid>
    <w:tr w:rsidR="00BB5AE9" w:rsidTr="00BB5AE9">
      <w:tc>
        <w:tcPr>
          <w:tcW w:w="1800" w:type="dxa"/>
          <w:shd w:val="clear" w:color="auto" w:fill="auto"/>
          <w:vAlign w:val="center"/>
        </w:tcPr>
        <w:p w:rsidR="00BB5AE9" w:rsidRDefault="00BB5AE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F1831C7" wp14:editId="6E3A8A5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BB5AE9" w:rsidRDefault="00BB5AE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B5AE9" w:rsidRDefault="00BB5AE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09.04.2020</w:t>
          </w:r>
        </w:p>
        <w:p w:rsidR="00BB5AE9" w:rsidRPr="00BB5AE9" w:rsidRDefault="00BB5AE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B5AE9" w:rsidRDefault="00BB5A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CC" w:rsidRDefault="00DA2ACC" w:rsidP="00BB5AE9">
      <w:pPr>
        <w:spacing w:after="0" w:line="240" w:lineRule="auto"/>
      </w:pPr>
      <w:r>
        <w:separator/>
      </w:r>
    </w:p>
  </w:footnote>
  <w:footnote w:type="continuationSeparator" w:id="0">
    <w:p w:rsidR="00DA2ACC" w:rsidRDefault="00DA2ACC" w:rsidP="00BB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E9" w:rsidRDefault="00BB5AE9" w:rsidP="00F4256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AE9" w:rsidRDefault="00BB5A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E9" w:rsidRPr="00BB5AE9" w:rsidRDefault="00BB5AE9" w:rsidP="00F4256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B5AE9">
      <w:rPr>
        <w:rStyle w:val="a7"/>
        <w:rFonts w:ascii="Times New Roman" w:hAnsi="Times New Roman" w:cs="Times New Roman"/>
        <w:sz w:val="24"/>
      </w:rPr>
      <w:fldChar w:fldCharType="begin"/>
    </w:r>
    <w:r w:rsidRPr="00BB5AE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B5AE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BB5AE9">
      <w:rPr>
        <w:rStyle w:val="a7"/>
        <w:rFonts w:ascii="Times New Roman" w:hAnsi="Times New Roman" w:cs="Times New Roman"/>
        <w:sz w:val="24"/>
      </w:rPr>
      <w:fldChar w:fldCharType="end"/>
    </w:r>
  </w:p>
  <w:p w:rsidR="00BB5AE9" w:rsidRPr="00BB5AE9" w:rsidRDefault="00BB5AE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9"/>
    <w:rsid w:val="00BB5AE9"/>
    <w:rsid w:val="00C92E9B"/>
    <w:rsid w:val="00DA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B5AE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B5A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B5A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B5A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B5A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B5AE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B5AE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B5AE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B5AE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B5AE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B5A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B5AE9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B5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B5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AE9"/>
  </w:style>
  <w:style w:type="paragraph" w:styleId="a5">
    <w:name w:val="footer"/>
    <w:basedOn w:val="a"/>
    <w:link w:val="a6"/>
    <w:uiPriority w:val="99"/>
    <w:unhideWhenUsed/>
    <w:rsid w:val="00BB5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AE9"/>
  </w:style>
  <w:style w:type="character" w:styleId="a7">
    <w:name w:val="page number"/>
    <w:basedOn w:val="a0"/>
    <w:uiPriority w:val="99"/>
    <w:semiHidden/>
    <w:unhideWhenUsed/>
    <w:rsid w:val="00BB5AE9"/>
  </w:style>
  <w:style w:type="table" w:styleId="a8">
    <w:name w:val="Table Grid"/>
    <w:basedOn w:val="a1"/>
    <w:uiPriority w:val="59"/>
    <w:rsid w:val="00BB5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B5AE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B5A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B5A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B5A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B5A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B5AE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B5AE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B5AE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B5AE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B5AE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B5A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B5AE9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B5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B5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AE9"/>
  </w:style>
  <w:style w:type="paragraph" w:styleId="a5">
    <w:name w:val="footer"/>
    <w:basedOn w:val="a"/>
    <w:link w:val="a6"/>
    <w:uiPriority w:val="99"/>
    <w:unhideWhenUsed/>
    <w:rsid w:val="00BB5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AE9"/>
  </w:style>
  <w:style w:type="character" w:styleId="a7">
    <w:name w:val="page number"/>
    <w:basedOn w:val="a0"/>
    <w:uiPriority w:val="99"/>
    <w:semiHidden/>
    <w:unhideWhenUsed/>
    <w:rsid w:val="00BB5AE9"/>
  </w:style>
  <w:style w:type="table" w:styleId="a8">
    <w:name w:val="Table Grid"/>
    <w:basedOn w:val="a1"/>
    <w:uiPriority w:val="59"/>
    <w:rsid w:val="00BB5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3033</Characters>
  <Application>Microsoft Office Word</Application>
  <DocSecurity>0</DocSecurity>
  <Lines>61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Шабалина Ольга Сергеевна</dc:creator>
  <cp:lastModifiedBy>Шабалина Ольга Сергеевна</cp:lastModifiedBy>
  <cp:revision>1</cp:revision>
  <dcterms:created xsi:type="dcterms:W3CDTF">2020-04-09T08:31:00Z</dcterms:created>
  <dcterms:modified xsi:type="dcterms:W3CDTF">2020-04-09T08:33:00Z</dcterms:modified>
</cp:coreProperties>
</file>